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FD41B" w14:textId="77777777" w:rsidR="00E33589" w:rsidRDefault="00E33589" w:rsidP="00E33589">
      <w:pPr>
        <w:pStyle w:val="NoSpacing"/>
        <w:rPr>
          <w:rFonts w:ascii="Arial" w:hAnsi="Arial" w:cs="Arial"/>
          <w:b/>
          <w:sz w:val="20"/>
          <w:szCs w:val="20"/>
        </w:rPr>
      </w:pPr>
      <w:proofErr w:type="spellStart"/>
      <w:r w:rsidRPr="00E85391">
        <w:rPr>
          <w:rFonts w:ascii="Arial" w:hAnsi="Arial" w:cs="Arial"/>
          <w:b/>
          <w:sz w:val="20"/>
          <w:szCs w:val="20"/>
        </w:rPr>
        <w:t>InterTradeIreland</w:t>
      </w:r>
      <w:proofErr w:type="spellEnd"/>
      <w:r w:rsidRPr="00E85391">
        <w:rPr>
          <w:rFonts w:ascii="Arial" w:hAnsi="Arial" w:cs="Arial"/>
          <w:b/>
          <w:sz w:val="20"/>
          <w:szCs w:val="20"/>
        </w:rPr>
        <w:t xml:space="preserve"> (ITI) has adopted a </w:t>
      </w:r>
      <w:r w:rsidR="00CC75D5" w:rsidRPr="00E85391">
        <w:rPr>
          <w:rFonts w:ascii="Arial" w:hAnsi="Arial" w:cs="Arial"/>
          <w:b/>
          <w:sz w:val="20"/>
          <w:szCs w:val="20"/>
        </w:rPr>
        <w:t xml:space="preserve">comprehensive </w:t>
      </w:r>
      <w:r w:rsidR="005265FD" w:rsidRPr="00E85391">
        <w:rPr>
          <w:rFonts w:ascii="Arial" w:hAnsi="Arial" w:cs="Arial"/>
          <w:b/>
          <w:sz w:val="20"/>
          <w:szCs w:val="20"/>
        </w:rPr>
        <w:t>Records Management P</w:t>
      </w:r>
      <w:r w:rsidRPr="00E85391">
        <w:rPr>
          <w:rFonts w:ascii="Arial" w:hAnsi="Arial" w:cs="Arial"/>
          <w:b/>
          <w:sz w:val="20"/>
          <w:szCs w:val="20"/>
        </w:rPr>
        <w:t xml:space="preserve">olicy </w:t>
      </w:r>
      <w:r w:rsidR="00CC75D5" w:rsidRPr="00E85391">
        <w:rPr>
          <w:rFonts w:ascii="Arial" w:hAnsi="Arial" w:cs="Arial"/>
          <w:b/>
          <w:sz w:val="20"/>
          <w:szCs w:val="20"/>
        </w:rPr>
        <w:t>i</w:t>
      </w:r>
      <w:r w:rsidRPr="00E85391">
        <w:rPr>
          <w:rFonts w:ascii="Arial" w:hAnsi="Arial" w:cs="Arial"/>
          <w:b/>
          <w:sz w:val="20"/>
          <w:szCs w:val="20"/>
        </w:rPr>
        <w:t xml:space="preserve">nformed by best practice in Ireland and Northern Ireland. The following table </w:t>
      </w:r>
      <w:r w:rsidR="005265FD" w:rsidRPr="00E85391">
        <w:rPr>
          <w:rFonts w:ascii="Arial" w:hAnsi="Arial" w:cs="Arial"/>
          <w:b/>
          <w:sz w:val="20"/>
          <w:szCs w:val="20"/>
        </w:rPr>
        <w:t xml:space="preserve">outlines the various types of records held by InterTradeIreland and their </w:t>
      </w:r>
      <w:r w:rsidRPr="00E85391">
        <w:rPr>
          <w:rFonts w:ascii="Arial" w:hAnsi="Arial" w:cs="Arial"/>
          <w:b/>
          <w:sz w:val="20"/>
          <w:szCs w:val="20"/>
        </w:rPr>
        <w:t>retention duration</w:t>
      </w:r>
      <w:r w:rsidR="00E85391">
        <w:rPr>
          <w:rFonts w:ascii="Arial" w:hAnsi="Arial" w:cs="Arial"/>
          <w:b/>
          <w:sz w:val="20"/>
          <w:szCs w:val="20"/>
        </w:rPr>
        <w:t>.</w:t>
      </w:r>
      <w:r w:rsidR="00CC75D5" w:rsidRPr="00E85391">
        <w:rPr>
          <w:rFonts w:ascii="Arial" w:hAnsi="Arial" w:cs="Arial"/>
          <w:b/>
          <w:sz w:val="20"/>
          <w:szCs w:val="20"/>
        </w:rPr>
        <w:t xml:space="preserve"> </w:t>
      </w:r>
      <w:r w:rsidR="00E85391">
        <w:rPr>
          <w:rFonts w:ascii="Arial" w:hAnsi="Arial" w:cs="Arial"/>
          <w:b/>
          <w:sz w:val="20"/>
          <w:szCs w:val="20"/>
        </w:rPr>
        <w:t>T</w:t>
      </w:r>
      <w:r w:rsidR="00CC75D5" w:rsidRPr="00E85391">
        <w:rPr>
          <w:rFonts w:ascii="Arial" w:hAnsi="Arial" w:cs="Arial"/>
          <w:b/>
          <w:sz w:val="20"/>
          <w:szCs w:val="20"/>
        </w:rPr>
        <w:t>he full retention and Disposal schedule is available on request.</w:t>
      </w:r>
    </w:p>
    <w:p w14:paraId="0388E2C2" w14:textId="77777777" w:rsidR="001C74DA" w:rsidRPr="00E85391" w:rsidRDefault="001C74DA" w:rsidP="001C74D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56FE2E0" w14:textId="77777777" w:rsidR="00E33589" w:rsidRDefault="00E33589" w:rsidP="001C74D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5497" w:type="dxa"/>
        <w:tblLook w:val="04A0" w:firstRow="1" w:lastRow="0" w:firstColumn="1" w:lastColumn="0" w:noHBand="0" w:noVBand="1"/>
      </w:tblPr>
      <w:tblGrid>
        <w:gridCol w:w="9315"/>
        <w:gridCol w:w="6182"/>
      </w:tblGrid>
      <w:tr w:rsidR="00E85391" w:rsidRPr="008D4DFD" w14:paraId="4F0F7346" w14:textId="77777777" w:rsidTr="001C74DA">
        <w:trPr>
          <w:trHeight w:val="227"/>
        </w:trPr>
        <w:tc>
          <w:tcPr>
            <w:tcW w:w="9315" w:type="dxa"/>
            <w:shd w:val="clear" w:color="auto" w:fill="BFBFBF" w:themeFill="background1" w:themeFillShade="BF"/>
          </w:tcPr>
          <w:p w14:paraId="205F8045" w14:textId="77777777" w:rsidR="00E85391" w:rsidRPr="008D4DFD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Record Type</w:t>
            </w:r>
          </w:p>
        </w:tc>
        <w:tc>
          <w:tcPr>
            <w:tcW w:w="6182" w:type="dxa"/>
            <w:shd w:val="clear" w:color="auto" w:fill="BFBFBF" w:themeFill="background1" w:themeFillShade="BF"/>
          </w:tcPr>
          <w:p w14:paraId="0AC8A931" w14:textId="77777777" w:rsidR="00E85391" w:rsidRPr="008D4DFD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4DFD">
              <w:rPr>
                <w:rFonts w:ascii="Arial" w:hAnsi="Arial" w:cs="Arial"/>
                <w:b/>
                <w:sz w:val="20"/>
                <w:szCs w:val="20"/>
              </w:rPr>
              <w:t>Retention Duration</w:t>
            </w:r>
          </w:p>
        </w:tc>
      </w:tr>
      <w:tr w:rsidR="00E85391" w:rsidRPr="008D4DFD" w14:paraId="3F9D306C" w14:textId="77777777" w:rsidTr="001C74DA">
        <w:trPr>
          <w:trHeight w:val="468"/>
        </w:trPr>
        <w:tc>
          <w:tcPr>
            <w:tcW w:w="9315" w:type="dxa"/>
          </w:tcPr>
          <w:p w14:paraId="1EC6204B" w14:textId="3CCD4610" w:rsidR="00E85391" w:rsidRPr="00CC75D5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5D5">
              <w:rPr>
                <w:rFonts w:ascii="Arial" w:hAnsi="Arial" w:cs="Arial"/>
                <w:b/>
                <w:sz w:val="20"/>
                <w:szCs w:val="20"/>
              </w:rPr>
              <w:t>Correspondence of significance between ITI and Governmental Bodies</w:t>
            </w:r>
          </w:p>
        </w:tc>
        <w:tc>
          <w:tcPr>
            <w:tcW w:w="6182" w:type="dxa"/>
          </w:tcPr>
          <w:p w14:paraId="31D1AB3F" w14:textId="77777777" w:rsidR="00E85391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  <w:r w:rsidRPr="00D86FEF">
              <w:rPr>
                <w:rFonts w:ascii="Arial" w:hAnsi="Arial" w:cs="Arial"/>
                <w:sz w:val="20"/>
                <w:szCs w:val="20"/>
              </w:rPr>
              <w:t>20 years</w:t>
            </w:r>
          </w:p>
          <w:p w14:paraId="53A36D19" w14:textId="77777777" w:rsidR="00E85391" w:rsidRPr="00365A40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391" w:rsidRPr="00365A40" w14:paraId="1DAF30FE" w14:textId="77777777" w:rsidTr="001C74DA">
        <w:trPr>
          <w:trHeight w:val="453"/>
        </w:trPr>
        <w:tc>
          <w:tcPr>
            <w:tcW w:w="9315" w:type="dxa"/>
          </w:tcPr>
          <w:p w14:paraId="0C577EFF" w14:textId="77777777" w:rsidR="00E85391" w:rsidRPr="00CC75D5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5D5">
              <w:rPr>
                <w:rFonts w:ascii="Arial" w:hAnsi="Arial" w:cs="Arial"/>
                <w:b/>
                <w:sz w:val="20"/>
                <w:szCs w:val="20"/>
              </w:rPr>
              <w:t>Final Versions of Corporate and Business Plans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Annual Reports </w:t>
            </w:r>
            <w:r w:rsidRPr="00CC75D5">
              <w:rPr>
                <w:rFonts w:ascii="Arial" w:hAnsi="Arial" w:cs="Arial"/>
                <w:b/>
                <w:sz w:val="20"/>
                <w:szCs w:val="20"/>
              </w:rPr>
              <w:t xml:space="preserve"> and Reports</w:t>
            </w:r>
          </w:p>
          <w:p w14:paraId="13AFB55C" w14:textId="77777777" w:rsidR="00E85391" w:rsidRPr="00CC75D5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82" w:type="dxa"/>
          </w:tcPr>
          <w:p w14:paraId="56CD5127" w14:textId="77777777" w:rsidR="00E85391" w:rsidRPr="00365A40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  <w:r w:rsidRPr="00365A40">
              <w:rPr>
                <w:rFonts w:ascii="Arial" w:hAnsi="Arial" w:cs="Arial"/>
                <w:sz w:val="20"/>
                <w:szCs w:val="20"/>
              </w:rPr>
              <w:t>Permanent Retention</w:t>
            </w:r>
          </w:p>
        </w:tc>
      </w:tr>
      <w:tr w:rsidR="00E85391" w:rsidRPr="00365A40" w14:paraId="19D055E4" w14:textId="77777777" w:rsidTr="001C74DA">
        <w:trPr>
          <w:trHeight w:val="453"/>
        </w:trPr>
        <w:tc>
          <w:tcPr>
            <w:tcW w:w="9315" w:type="dxa"/>
          </w:tcPr>
          <w:p w14:paraId="64F7425C" w14:textId="77777777" w:rsidR="00E85391" w:rsidRPr="00CC75D5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5D5">
              <w:rPr>
                <w:rFonts w:ascii="Arial" w:hAnsi="Arial" w:cs="Arial"/>
                <w:b/>
                <w:sz w:val="20"/>
                <w:szCs w:val="20"/>
              </w:rPr>
              <w:t>Final versions of Evaluations, Monitoring Forms,  Surveys and Policies</w:t>
            </w:r>
          </w:p>
          <w:p w14:paraId="7CB9A533" w14:textId="77777777" w:rsidR="00E85391" w:rsidRPr="00CC75D5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82" w:type="dxa"/>
          </w:tcPr>
          <w:p w14:paraId="7903974D" w14:textId="77777777" w:rsidR="00E85391" w:rsidRPr="00D86FEF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  <w:r w:rsidRPr="00D86FEF">
              <w:rPr>
                <w:rFonts w:ascii="Arial" w:hAnsi="Arial" w:cs="Arial"/>
                <w:sz w:val="20"/>
                <w:szCs w:val="20"/>
              </w:rPr>
              <w:t>Current year plus 7 years</w:t>
            </w:r>
          </w:p>
        </w:tc>
      </w:tr>
      <w:tr w:rsidR="00E85391" w:rsidRPr="00365A40" w14:paraId="73D7DE01" w14:textId="77777777" w:rsidTr="001C74DA">
        <w:trPr>
          <w:trHeight w:val="468"/>
        </w:trPr>
        <w:tc>
          <w:tcPr>
            <w:tcW w:w="9315" w:type="dxa"/>
          </w:tcPr>
          <w:p w14:paraId="687BDB7A" w14:textId="77777777" w:rsidR="00E85391" w:rsidRPr="00CC75D5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5D5">
              <w:rPr>
                <w:rFonts w:ascii="Arial" w:hAnsi="Arial" w:cs="Arial"/>
                <w:b/>
                <w:sz w:val="20"/>
                <w:szCs w:val="20"/>
              </w:rPr>
              <w:t>Records of significance around Corporate Governance, including legislation, policies and procedures</w:t>
            </w:r>
          </w:p>
        </w:tc>
        <w:tc>
          <w:tcPr>
            <w:tcW w:w="6182" w:type="dxa"/>
          </w:tcPr>
          <w:p w14:paraId="729FB461" w14:textId="77777777" w:rsidR="00E85391" w:rsidRPr="00D86FEF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  <w:r w:rsidRPr="00D86FEF">
              <w:rPr>
                <w:rFonts w:ascii="Arial" w:hAnsi="Arial" w:cs="Arial"/>
                <w:sz w:val="20"/>
                <w:szCs w:val="20"/>
              </w:rPr>
              <w:t>20 years</w:t>
            </w:r>
          </w:p>
        </w:tc>
      </w:tr>
      <w:tr w:rsidR="00E85391" w:rsidRPr="00365A40" w14:paraId="49950431" w14:textId="77777777" w:rsidTr="001C74DA">
        <w:trPr>
          <w:trHeight w:val="1148"/>
        </w:trPr>
        <w:tc>
          <w:tcPr>
            <w:tcW w:w="9315" w:type="dxa"/>
          </w:tcPr>
          <w:p w14:paraId="3B6CB470" w14:textId="77777777" w:rsidR="00E85391" w:rsidRPr="00CC75D5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5D5">
              <w:rPr>
                <w:rFonts w:ascii="Arial" w:hAnsi="Arial" w:cs="Arial"/>
                <w:b/>
                <w:sz w:val="20"/>
                <w:szCs w:val="20"/>
              </w:rPr>
              <w:t>Procurement:</w:t>
            </w:r>
          </w:p>
          <w:p w14:paraId="54531211" w14:textId="77777777" w:rsidR="00E85391" w:rsidRPr="00CC75D5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5D5">
              <w:rPr>
                <w:rFonts w:ascii="Arial" w:hAnsi="Arial" w:cs="Arial"/>
                <w:b/>
                <w:sz w:val="20"/>
                <w:szCs w:val="20"/>
              </w:rPr>
              <w:t>Tender documentation / Records of decisions</w:t>
            </w:r>
          </w:p>
          <w:p w14:paraId="11E8E6CD" w14:textId="77777777" w:rsidR="00E85391" w:rsidRPr="00CC75D5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B0B09" w14:textId="77777777" w:rsidR="00E85391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5D5">
              <w:rPr>
                <w:rFonts w:ascii="Arial" w:hAnsi="Arial" w:cs="Arial"/>
                <w:b/>
                <w:sz w:val="20"/>
                <w:szCs w:val="20"/>
              </w:rPr>
              <w:t>Unsuccessful Tenders</w:t>
            </w:r>
          </w:p>
          <w:p w14:paraId="0A131377" w14:textId="77777777" w:rsidR="00E85391" w:rsidRPr="00CC75D5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82" w:type="dxa"/>
          </w:tcPr>
          <w:p w14:paraId="18DE82BE" w14:textId="77777777" w:rsidR="00E85391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A6394" w14:textId="77777777" w:rsidR="00E85391" w:rsidRPr="00365A40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year plus 7 </w:t>
            </w:r>
            <w:r w:rsidRPr="00365A40">
              <w:rPr>
                <w:rFonts w:ascii="Arial" w:hAnsi="Arial" w:cs="Arial"/>
                <w:sz w:val="20"/>
                <w:szCs w:val="20"/>
              </w:rPr>
              <w:t>years</w:t>
            </w:r>
          </w:p>
          <w:p w14:paraId="5FDAF337" w14:textId="77777777" w:rsidR="00E85391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B165A3" w14:textId="77777777" w:rsidR="00E85391" w:rsidRPr="00365A40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  <w:r w:rsidRPr="00365A40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</w:tr>
      <w:tr w:rsidR="00E85391" w:rsidRPr="00365A40" w14:paraId="17B87D8B" w14:textId="77777777" w:rsidTr="001C74DA">
        <w:trPr>
          <w:trHeight w:val="694"/>
        </w:trPr>
        <w:tc>
          <w:tcPr>
            <w:tcW w:w="9315" w:type="dxa"/>
          </w:tcPr>
          <w:p w14:paraId="74CEADE1" w14:textId="77777777" w:rsidR="00E85391" w:rsidRPr="00CC75D5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5D5">
              <w:rPr>
                <w:rFonts w:ascii="Arial" w:hAnsi="Arial" w:cs="Arial"/>
                <w:b/>
                <w:sz w:val="20"/>
                <w:szCs w:val="20"/>
              </w:rPr>
              <w:t xml:space="preserve">Financial, Taxation  and Budgetary Management Records and Business Planning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CC75D5">
              <w:rPr>
                <w:rFonts w:ascii="Arial" w:hAnsi="Arial" w:cs="Arial"/>
                <w:b/>
                <w:sz w:val="20"/>
                <w:szCs w:val="20"/>
              </w:rPr>
              <w:t>Internal &amp; External Audit Documents</w:t>
            </w:r>
          </w:p>
          <w:p w14:paraId="37F18806" w14:textId="77777777" w:rsidR="00E85391" w:rsidRPr="00CC75D5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82" w:type="dxa"/>
          </w:tcPr>
          <w:p w14:paraId="47FC2E9D" w14:textId="77777777" w:rsidR="00E85391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  <w:r w:rsidRPr="008D4DFD">
              <w:rPr>
                <w:rFonts w:ascii="Arial" w:hAnsi="Arial" w:cs="Arial"/>
                <w:sz w:val="20"/>
                <w:szCs w:val="20"/>
              </w:rPr>
              <w:t xml:space="preserve"> year plus </w:t>
            </w:r>
            <w:r>
              <w:rPr>
                <w:rFonts w:ascii="Arial" w:hAnsi="Arial" w:cs="Arial"/>
                <w:sz w:val="20"/>
                <w:szCs w:val="20"/>
              </w:rPr>
              <w:t>7 years</w:t>
            </w:r>
          </w:p>
          <w:p w14:paraId="30950E1C" w14:textId="77777777" w:rsidR="00E85391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B102D" w14:textId="77777777" w:rsidR="00E85391" w:rsidRPr="00365A40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391" w:rsidRPr="00365A40" w14:paraId="2EDC720D" w14:textId="77777777" w:rsidTr="001C74DA">
        <w:trPr>
          <w:trHeight w:val="453"/>
        </w:trPr>
        <w:tc>
          <w:tcPr>
            <w:tcW w:w="9315" w:type="dxa"/>
          </w:tcPr>
          <w:p w14:paraId="1BB50641" w14:textId="77777777" w:rsidR="00E85391" w:rsidRPr="00CC75D5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5D5">
              <w:rPr>
                <w:rFonts w:ascii="Arial" w:hAnsi="Arial" w:cs="Arial"/>
                <w:b/>
                <w:sz w:val="20"/>
                <w:szCs w:val="20"/>
              </w:rPr>
              <w:t>Equality Schemes, Employment returns, Annual Progress Reports , Section 75 returns and reports</w:t>
            </w:r>
          </w:p>
        </w:tc>
        <w:tc>
          <w:tcPr>
            <w:tcW w:w="6182" w:type="dxa"/>
          </w:tcPr>
          <w:p w14:paraId="0ABDAD67" w14:textId="77777777" w:rsidR="00E85391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  <w:r w:rsidRPr="00AB13A1">
              <w:rPr>
                <w:rFonts w:ascii="Arial" w:hAnsi="Arial" w:cs="Arial"/>
                <w:sz w:val="20"/>
                <w:szCs w:val="20"/>
              </w:rPr>
              <w:t>Permanent</w:t>
            </w:r>
            <w:r>
              <w:rPr>
                <w:rFonts w:ascii="Arial" w:hAnsi="Arial" w:cs="Arial"/>
                <w:sz w:val="20"/>
                <w:szCs w:val="20"/>
              </w:rPr>
              <w:t xml:space="preserve"> Retention</w:t>
            </w:r>
          </w:p>
          <w:p w14:paraId="29B20E54" w14:textId="77777777" w:rsidR="00E85391" w:rsidRPr="00AB13A1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391" w14:paraId="19089EFF" w14:textId="77777777" w:rsidTr="001C74DA">
        <w:trPr>
          <w:trHeight w:val="468"/>
        </w:trPr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5C7" w14:textId="77777777" w:rsidR="00E85391" w:rsidRPr="00CC75D5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5D5">
              <w:rPr>
                <w:rFonts w:ascii="Arial" w:hAnsi="Arial" w:cs="Arial"/>
                <w:b/>
                <w:sz w:val="20"/>
                <w:szCs w:val="20"/>
              </w:rPr>
              <w:t>Personnel Records</w:t>
            </w:r>
          </w:p>
          <w:p w14:paraId="388620F4" w14:textId="77777777" w:rsidR="00E85391" w:rsidRPr="00CC75D5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0C6E" w14:textId="77777777" w:rsidR="00E85391" w:rsidRPr="004F11C0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Varying from 3 years to Permanent depending on the record type.</w:t>
            </w:r>
          </w:p>
        </w:tc>
      </w:tr>
      <w:tr w:rsidR="00E85391" w14:paraId="68698842" w14:textId="77777777" w:rsidTr="001C74DA">
        <w:trPr>
          <w:trHeight w:val="679"/>
        </w:trPr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579A" w14:textId="77777777" w:rsidR="00E85391" w:rsidRPr="00ED3103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Information Technology and Facilities Records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D46" w14:textId="77777777" w:rsidR="00E85391" w:rsidRPr="00365A40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Varying from “</w:t>
            </w:r>
            <w:r w:rsidRPr="00365A40">
              <w:rPr>
                <w:rFonts w:ascii="Arial" w:hAnsi="Arial" w:cs="Arial"/>
                <w:sz w:val="20"/>
                <w:szCs w:val="20"/>
              </w:rPr>
              <w:t>Current year plus 7 years</w:t>
            </w:r>
            <w:r>
              <w:rPr>
                <w:rFonts w:ascii="Arial" w:hAnsi="Arial" w:cs="Arial"/>
                <w:sz w:val="20"/>
                <w:szCs w:val="20"/>
              </w:rPr>
              <w:t>” to permanent depending on record type.</w:t>
            </w:r>
          </w:p>
          <w:p w14:paraId="0A6539DD" w14:textId="77777777" w:rsidR="00E85391" w:rsidRPr="00AB13A1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391" w14:paraId="4A347977" w14:textId="77777777" w:rsidTr="001C74DA">
        <w:trPr>
          <w:trHeight w:val="468"/>
        </w:trPr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35ED" w14:textId="77777777" w:rsidR="00E85391" w:rsidRPr="00ED3103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Advertising, Media and Marketing records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98CB" w14:textId="77777777" w:rsidR="00E85391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Varying from 3 years to Permanent depending on the record type.</w:t>
            </w:r>
          </w:p>
        </w:tc>
      </w:tr>
      <w:tr w:rsidR="00E85391" w:rsidRPr="00365A40" w14:paraId="7A3A4580" w14:textId="77777777" w:rsidTr="001C74DA">
        <w:trPr>
          <w:trHeight w:val="1645"/>
        </w:trPr>
        <w:tc>
          <w:tcPr>
            <w:tcW w:w="9315" w:type="dxa"/>
          </w:tcPr>
          <w:p w14:paraId="5A249C47" w14:textId="77777777" w:rsidR="00E85391" w:rsidRDefault="00E85391" w:rsidP="001C7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Programme Activity</w:t>
            </w:r>
          </w:p>
          <w:p w14:paraId="208DA461" w14:textId="77777777" w:rsidR="00E85391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7EADC" w14:textId="23DCD75C" w:rsidR="00E85391" w:rsidRDefault="00E85391" w:rsidP="001C74D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D3103">
              <w:rPr>
                <w:rFonts w:ascii="Arial" w:hAnsi="Arial" w:cs="Arial"/>
                <w:b/>
                <w:sz w:val="20"/>
                <w:szCs w:val="20"/>
              </w:rPr>
              <w:t>Project Files (</w:t>
            </w:r>
            <w:r w:rsidRPr="00ED310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Successful </w:t>
            </w:r>
            <w:r w:rsidRPr="00ED3103">
              <w:rPr>
                <w:rFonts w:ascii="Arial" w:hAnsi="Arial" w:cs="Arial"/>
                <w:b/>
                <w:sz w:val="20"/>
                <w:szCs w:val="20"/>
              </w:rPr>
              <w:t>Applications</w:t>
            </w:r>
            <w:r w:rsidR="00BE4D6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02A0106" w14:textId="77777777" w:rsidR="00E85391" w:rsidRDefault="00E85391" w:rsidP="001C74D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675E379" w14:textId="6A3EB6C4" w:rsidR="00E85391" w:rsidRDefault="00E85391" w:rsidP="001C74DA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ED3103">
              <w:rPr>
                <w:rFonts w:ascii="Arial" w:hAnsi="Arial" w:cs="Arial"/>
                <w:b/>
                <w:sz w:val="20"/>
                <w:szCs w:val="20"/>
              </w:rPr>
              <w:t>Project Files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D310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ED3103">
              <w:rPr>
                <w:rFonts w:ascii="Arial" w:hAnsi="Arial" w:cs="Arial"/>
                <w:b/>
                <w:sz w:val="20"/>
                <w:szCs w:val="20"/>
                <w:u w:val="single"/>
              </w:rPr>
              <w:t>Unsuccessful</w:t>
            </w:r>
            <w:r w:rsidRPr="00ED3103">
              <w:rPr>
                <w:rFonts w:ascii="Arial" w:hAnsi="Arial" w:cs="Arial"/>
                <w:b/>
                <w:sz w:val="20"/>
                <w:szCs w:val="20"/>
              </w:rPr>
              <w:t xml:space="preserve"> Applications</w:t>
            </w:r>
            <w:r w:rsidR="00BE4D6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3A47DD0" w14:textId="77777777" w:rsidR="00E85391" w:rsidRDefault="00E85391" w:rsidP="001C74DA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7B6928" w14:textId="3890E903" w:rsidR="00BE4D65" w:rsidRPr="00BE4D65" w:rsidRDefault="00E85391" w:rsidP="00BE4D65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Grant </w:t>
            </w:r>
            <w:r w:rsidRPr="00ED3103">
              <w:rPr>
                <w:rFonts w:ascii="Arial" w:hAnsi="Arial" w:cs="Arial"/>
                <w:b/>
                <w:sz w:val="20"/>
                <w:szCs w:val="20"/>
              </w:rPr>
              <w:t>Claims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Documentation</w:t>
            </w:r>
          </w:p>
        </w:tc>
        <w:tc>
          <w:tcPr>
            <w:tcW w:w="6182" w:type="dxa"/>
          </w:tcPr>
          <w:p w14:paraId="617E0024" w14:textId="77777777" w:rsidR="00E85391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Completion plus 7 years or permanent depending on record type</w:t>
            </w:r>
          </w:p>
          <w:p w14:paraId="39D85266" w14:textId="77777777" w:rsidR="00E85391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DED6B" w14:textId="77777777" w:rsidR="00E85391" w:rsidRPr="00365A40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Completion plus 7 years</w:t>
            </w:r>
          </w:p>
          <w:p w14:paraId="6EE9FDF5" w14:textId="77777777" w:rsidR="00E85391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082E9" w14:textId="77777777" w:rsidR="00E85391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year plus 1 year</w:t>
            </w:r>
          </w:p>
          <w:p w14:paraId="716AF57D" w14:textId="77777777" w:rsidR="00E85391" w:rsidRDefault="00E85391" w:rsidP="001C74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58BC3D" w14:textId="77777777" w:rsidR="00E85391" w:rsidRPr="00422385" w:rsidRDefault="00E85391" w:rsidP="001C74D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year plus 7</w:t>
            </w:r>
            <w:r w:rsidRPr="008D4DFD">
              <w:rPr>
                <w:rFonts w:ascii="Arial" w:hAnsi="Arial" w:cs="Arial"/>
                <w:sz w:val="20"/>
                <w:szCs w:val="20"/>
              </w:rPr>
              <w:t xml:space="preserve"> years</w:t>
            </w:r>
            <w:r w:rsidR="001C74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8893B6F" w14:textId="77777777" w:rsidR="00422385" w:rsidRDefault="00422385" w:rsidP="001C74DA">
      <w:pPr>
        <w:pStyle w:val="NoSpacing"/>
        <w:rPr>
          <w:rFonts w:ascii="Arial" w:hAnsi="Arial" w:cs="Arial"/>
          <w:b/>
          <w:bCs/>
        </w:rPr>
      </w:pPr>
    </w:p>
    <w:sectPr w:rsidR="00422385" w:rsidSect="001C74DA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F71CB" w14:textId="77777777" w:rsidR="00346DAE" w:rsidRDefault="00346DAE" w:rsidP="00F96647">
      <w:pPr>
        <w:spacing w:after="0" w:line="240" w:lineRule="auto"/>
      </w:pPr>
      <w:r>
        <w:separator/>
      </w:r>
    </w:p>
  </w:endnote>
  <w:endnote w:type="continuationSeparator" w:id="0">
    <w:p w14:paraId="33AEEBB1" w14:textId="77777777" w:rsidR="00346DAE" w:rsidRDefault="00346DAE" w:rsidP="00F9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Liberation Sans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1AE58" w14:textId="77777777" w:rsidR="00E6246C" w:rsidRDefault="00E6246C" w:rsidP="00B0250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117D7" w14:textId="77777777" w:rsidR="00346DAE" w:rsidRDefault="00346DAE" w:rsidP="00F96647">
      <w:pPr>
        <w:spacing w:after="0" w:line="240" w:lineRule="auto"/>
      </w:pPr>
      <w:r>
        <w:separator/>
      </w:r>
    </w:p>
  </w:footnote>
  <w:footnote w:type="continuationSeparator" w:id="0">
    <w:p w14:paraId="6AA34012" w14:textId="77777777" w:rsidR="00346DAE" w:rsidRDefault="00346DAE" w:rsidP="00F96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3C8F"/>
    <w:multiLevelType w:val="multilevel"/>
    <w:tmpl w:val="0DB8C06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B71266"/>
    <w:multiLevelType w:val="hybridMultilevel"/>
    <w:tmpl w:val="182CA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734B"/>
    <w:multiLevelType w:val="hybridMultilevel"/>
    <w:tmpl w:val="8AF68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C174B"/>
    <w:multiLevelType w:val="hybridMultilevel"/>
    <w:tmpl w:val="A418CEB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1394"/>
    <w:multiLevelType w:val="hybridMultilevel"/>
    <w:tmpl w:val="AB603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B64B8"/>
    <w:multiLevelType w:val="hybridMultilevel"/>
    <w:tmpl w:val="50509F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F7997"/>
    <w:multiLevelType w:val="hybridMultilevel"/>
    <w:tmpl w:val="ABCA1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122E1"/>
    <w:multiLevelType w:val="hybridMultilevel"/>
    <w:tmpl w:val="A05EE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B4988"/>
    <w:multiLevelType w:val="hybridMultilevel"/>
    <w:tmpl w:val="5036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1C4D"/>
    <w:multiLevelType w:val="hybridMultilevel"/>
    <w:tmpl w:val="B6FEE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D1CA9"/>
    <w:multiLevelType w:val="hybridMultilevel"/>
    <w:tmpl w:val="B1C2F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16351"/>
    <w:multiLevelType w:val="hybridMultilevel"/>
    <w:tmpl w:val="C3BEDD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B655AD"/>
    <w:multiLevelType w:val="hybridMultilevel"/>
    <w:tmpl w:val="6BBEC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4032C3"/>
    <w:multiLevelType w:val="hybridMultilevel"/>
    <w:tmpl w:val="1E1EC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84B7E"/>
    <w:multiLevelType w:val="hybridMultilevel"/>
    <w:tmpl w:val="BCA8345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51785"/>
    <w:multiLevelType w:val="hybridMultilevel"/>
    <w:tmpl w:val="FEFA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31F63"/>
    <w:multiLevelType w:val="hybridMultilevel"/>
    <w:tmpl w:val="9AC04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535AB2"/>
    <w:multiLevelType w:val="hybridMultilevel"/>
    <w:tmpl w:val="6262D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F6A76"/>
    <w:multiLevelType w:val="hybridMultilevel"/>
    <w:tmpl w:val="476ED9C6"/>
    <w:lvl w:ilvl="0" w:tplc="852ED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7727F9"/>
    <w:multiLevelType w:val="hybridMultilevel"/>
    <w:tmpl w:val="7918F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8E4762"/>
    <w:multiLevelType w:val="hybridMultilevel"/>
    <w:tmpl w:val="1C9618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17BE7"/>
    <w:multiLevelType w:val="hybridMultilevel"/>
    <w:tmpl w:val="4B0A2090"/>
    <w:lvl w:ilvl="0" w:tplc="9BDA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D70A1"/>
    <w:multiLevelType w:val="hybridMultilevel"/>
    <w:tmpl w:val="29643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354B5"/>
    <w:multiLevelType w:val="hybridMultilevel"/>
    <w:tmpl w:val="F8268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657DB"/>
    <w:multiLevelType w:val="hybridMultilevel"/>
    <w:tmpl w:val="52C83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1428B7"/>
    <w:multiLevelType w:val="hybridMultilevel"/>
    <w:tmpl w:val="151AD4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2C6C07"/>
    <w:multiLevelType w:val="hybridMultilevel"/>
    <w:tmpl w:val="C98A6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D0C68"/>
    <w:multiLevelType w:val="hybridMultilevel"/>
    <w:tmpl w:val="4650E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7"/>
  </w:num>
  <w:num w:numId="4">
    <w:abstractNumId w:val="15"/>
  </w:num>
  <w:num w:numId="5">
    <w:abstractNumId w:val="24"/>
  </w:num>
  <w:num w:numId="6">
    <w:abstractNumId w:val="11"/>
  </w:num>
  <w:num w:numId="7">
    <w:abstractNumId w:val="12"/>
  </w:num>
  <w:num w:numId="8">
    <w:abstractNumId w:val="19"/>
  </w:num>
  <w:num w:numId="9">
    <w:abstractNumId w:val="21"/>
  </w:num>
  <w:num w:numId="10">
    <w:abstractNumId w:val="22"/>
  </w:num>
  <w:num w:numId="11">
    <w:abstractNumId w:val="2"/>
  </w:num>
  <w:num w:numId="12">
    <w:abstractNumId w:val="17"/>
  </w:num>
  <w:num w:numId="13">
    <w:abstractNumId w:val="20"/>
  </w:num>
  <w:num w:numId="14">
    <w:abstractNumId w:val="5"/>
  </w:num>
  <w:num w:numId="15">
    <w:abstractNumId w:val="1"/>
  </w:num>
  <w:num w:numId="16">
    <w:abstractNumId w:val="27"/>
  </w:num>
  <w:num w:numId="17">
    <w:abstractNumId w:val="13"/>
  </w:num>
  <w:num w:numId="18">
    <w:abstractNumId w:val="6"/>
  </w:num>
  <w:num w:numId="19">
    <w:abstractNumId w:val="25"/>
  </w:num>
  <w:num w:numId="20">
    <w:abstractNumId w:val="18"/>
  </w:num>
  <w:num w:numId="21">
    <w:abstractNumId w:val="4"/>
  </w:num>
  <w:num w:numId="22">
    <w:abstractNumId w:val="9"/>
  </w:num>
  <w:num w:numId="23">
    <w:abstractNumId w:val="16"/>
  </w:num>
  <w:num w:numId="24">
    <w:abstractNumId w:val="0"/>
  </w:num>
  <w:num w:numId="25">
    <w:abstractNumId w:val="3"/>
  </w:num>
  <w:num w:numId="26">
    <w:abstractNumId w:val="14"/>
  </w:num>
  <w:num w:numId="27">
    <w:abstractNumId w:val="1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03A"/>
    <w:rsid w:val="000021CD"/>
    <w:rsid w:val="00002DE3"/>
    <w:rsid w:val="000074E7"/>
    <w:rsid w:val="0001619E"/>
    <w:rsid w:val="0001764E"/>
    <w:rsid w:val="0002060C"/>
    <w:rsid w:val="000329A1"/>
    <w:rsid w:val="000377C2"/>
    <w:rsid w:val="000445B9"/>
    <w:rsid w:val="00052BBF"/>
    <w:rsid w:val="00062AF0"/>
    <w:rsid w:val="000657EE"/>
    <w:rsid w:val="0006758F"/>
    <w:rsid w:val="0007533E"/>
    <w:rsid w:val="00077C3D"/>
    <w:rsid w:val="0009496A"/>
    <w:rsid w:val="000A2F0C"/>
    <w:rsid w:val="000A4910"/>
    <w:rsid w:val="000B0DC7"/>
    <w:rsid w:val="000C6200"/>
    <w:rsid w:val="000C695D"/>
    <w:rsid w:val="000E4608"/>
    <w:rsid w:val="000F0EA0"/>
    <w:rsid w:val="0010015C"/>
    <w:rsid w:val="001051F8"/>
    <w:rsid w:val="0010628B"/>
    <w:rsid w:val="00110065"/>
    <w:rsid w:val="001140BF"/>
    <w:rsid w:val="00134C75"/>
    <w:rsid w:val="001449E4"/>
    <w:rsid w:val="00147EB3"/>
    <w:rsid w:val="00154E71"/>
    <w:rsid w:val="00156260"/>
    <w:rsid w:val="001674CD"/>
    <w:rsid w:val="00172650"/>
    <w:rsid w:val="0017559F"/>
    <w:rsid w:val="00196EDC"/>
    <w:rsid w:val="00197C57"/>
    <w:rsid w:val="001A10A1"/>
    <w:rsid w:val="001A650D"/>
    <w:rsid w:val="001C74DA"/>
    <w:rsid w:val="001C74F1"/>
    <w:rsid w:val="001D66EC"/>
    <w:rsid w:val="001E0C86"/>
    <w:rsid w:val="00200587"/>
    <w:rsid w:val="00214965"/>
    <w:rsid w:val="00216FCC"/>
    <w:rsid w:val="0022552D"/>
    <w:rsid w:val="0023002A"/>
    <w:rsid w:val="00243564"/>
    <w:rsid w:val="00281D07"/>
    <w:rsid w:val="0028334D"/>
    <w:rsid w:val="00285240"/>
    <w:rsid w:val="00286F1F"/>
    <w:rsid w:val="00293727"/>
    <w:rsid w:val="002A302C"/>
    <w:rsid w:val="002A68DE"/>
    <w:rsid w:val="002A7FA6"/>
    <w:rsid w:val="002B015D"/>
    <w:rsid w:val="002B053E"/>
    <w:rsid w:val="002F0C42"/>
    <w:rsid w:val="002F2FE7"/>
    <w:rsid w:val="002F39EE"/>
    <w:rsid w:val="00314C89"/>
    <w:rsid w:val="0031677D"/>
    <w:rsid w:val="003249BC"/>
    <w:rsid w:val="00324B6B"/>
    <w:rsid w:val="003312B2"/>
    <w:rsid w:val="0033635D"/>
    <w:rsid w:val="00346DAE"/>
    <w:rsid w:val="00350B78"/>
    <w:rsid w:val="003523BC"/>
    <w:rsid w:val="003539B3"/>
    <w:rsid w:val="00365A40"/>
    <w:rsid w:val="00366F4E"/>
    <w:rsid w:val="00373590"/>
    <w:rsid w:val="003815D2"/>
    <w:rsid w:val="0039195A"/>
    <w:rsid w:val="003939E3"/>
    <w:rsid w:val="003A3F8C"/>
    <w:rsid w:val="003A76F2"/>
    <w:rsid w:val="003B01C3"/>
    <w:rsid w:val="003B58A2"/>
    <w:rsid w:val="003C0099"/>
    <w:rsid w:val="003C332C"/>
    <w:rsid w:val="003C6099"/>
    <w:rsid w:val="003D0616"/>
    <w:rsid w:val="003D27E2"/>
    <w:rsid w:val="003E75E3"/>
    <w:rsid w:val="00404279"/>
    <w:rsid w:val="00416330"/>
    <w:rsid w:val="00422385"/>
    <w:rsid w:val="0043014C"/>
    <w:rsid w:val="004343CC"/>
    <w:rsid w:val="004374B8"/>
    <w:rsid w:val="00444B83"/>
    <w:rsid w:val="004515C3"/>
    <w:rsid w:val="004556DF"/>
    <w:rsid w:val="00471572"/>
    <w:rsid w:val="004736E7"/>
    <w:rsid w:val="004747C4"/>
    <w:rsid w:val="004A3D8A"/>
    <w:rsid w:val="004A3E15"/>
    <w:rsid w:val="004B5048"/>
    <w:rsid w:val="004B50CF"/>
    <w:rsid w:val="004B57F6"/>
    <w:rsid w:val="004C58EE"/>
    <w:rsid w:val="004E163A"/>
    <w:rsid w:val="004E617A"/>
    <w:rsid w:val="004E62B8"/>
    <w:rsid w:val="004F24B6"/>
    <w:rsid w:val="004F2DC5"/>
    <w:rsid w:val="004F4158"/>
    <w:rsid w:val="004F501D"/>
    <w:rsid w:val="00502CC8"/>
    <w:rsid w:val="005265FD"/>
    <w:rsid w:val="00531B86"/>
    <w:rsid w:val="00531BC2"/>
    <w:rsid w:val="00532C76"/>
    <w:rsid w:val="00532E7A"/>
    <w:rsid w:val="005519A3"/>
    <w:rsid w:val="00552485"/>
    <w:rsid w:val="0055421B"/>
    <w:rsid w:val="00560767"/>
    <w:rsid w:val="00562829"/>
    <w:rsid w:val="00574F56"/>
    <w:rsid w:val="00575433"/>
    <w:rsid w:val="00581EA6"/>
    <w:rsid w:val="00590185"/>
    <w:rsid w:val="00592020"/>
    <w:rsid w:val="005C330F"/>
    <w:rsid w:val="005C4830"/>
    <w:rsid w:val="005D2790"/>
    <w:rsid w:val="005E19B5"/>
    <w:rsid w:val="005E4182"/>
    <w:rsid w:val="00600EE0"/>
    <w:rsid w:val="00623F37"/>
    <w:rsid w:val="00631092"/>
    <w:rsid w:val="00643933"/>
    <w:rsid w:val="00651F87"/>
    <w:rsid w:val="006574A3"/>
    <w:rsid w:val="00657FE0"/>
    <w:rsid w:val="006602B9"/>
    <w:rsid w:val="0067514A"/>
    <w:rsid w:val="00682CE0"/>
    <w:rsid w:val="006A2432"/>
    <w:rsid w:val="006C2FD4"/>
    <w:rsid w:val="006C4C94"/>
    <w:rsid w:val="006D459F"/>
    <w:rsid w:val="006E3D1B"/>
    <w:rsid w:val="006E5D2A"/>
    <w:rsid w:val="006F026B"/>
    <w:rsid w:val="006F10E0"/>
    <w:rsid w:val="006F2C5E"/>
    <w:rsid w:val="006F6278"/>
    <w:rsid w:val="00707B9A"/>
    <w:rsid w:val="00724694"/>
    <w:rsid w:val="00726BD0"/>
    <w:rsid w:val="0073315E"/>
    <w:rsid w:val="00734CDB"/>
    <w:rsid w:val="007607C7"/>
    <w:rsid w:val="007642E9"/>
    <w:rsid w:val="00764627"/>
    <w:rsid w:val="00767D90"/>
    <w:rsid w:val="00777AC6"/>
    <w:rsid w:val="00785402"/>
    <w:rsid w:val="007869E6"/>
    <w:rsid w:val="0078783B"/>
    <w:rsid w:val="007B43DF"/>
    <w:rsid w:val="007C0237"/>
    <w:rsid w:val="007C6C52"/>
    <w:rsid w:val="007E0B6B"/>
    <w:rsid w:val="007E27DA"/>
    <w:rsid w:val="007F2DAA"/>
    <w:rsid w:val="0080703A"/>
    <w:rsid w:val="0082061F"/>
    <w:rsid w:val="0082112E"/>
    <w:rsid w:val="00823AF6"/>
    <w:rsid w:val="00824D31"/>
    <w:rsid w:val="00825515"/>
    <w:rsid w:val="0082655A"/>
    <w:rsid w:val="00832C1F"/>
    <w:rsid w:val="008361FA"/>
    <w:rsid w:val="00842581"/>
    <w:rsid w:val="0085392B"/>
    <w:rsid w:val="00865305"/>
    <w:rsid w:val="00866993"/>
    <w:rsid w:val="00866F52"/>
    <w:rsid w:val="00872F74"/>
    <w:rsid w:val="00887610"/>
    <w:rsid w:val="0089128C"/>
    <w:rsid w:val="00896FD7"/>
    <w:rsid w:val="008A05E2"/>
    <w:rsid w:val="008B18D9"/>
    <w:rsid w:val="008B613D"/>
    <w:rsid w:val="008E4260"/>
    <w:rsid w:val="008E7BDA"/>
    <w:rsid w:val="00901F96"/>
    <w:rsid w:val="00902517"/>
    <w:rsid w:val="00906F50"/>
    <w:rsid w:val="00912269"/>
    <w:rsid w:val="00931C62"/>
    <w:rsid w:val="00945143"/>
    <w:rsid w:val="00953DDC"/>
    <w:rsid w:val="009739FB"/>
    <w:rsid w:val="00976188"/>
    <w:rsid w:val="009820D7"/>
    <w:rsid w:val="00992EA8"/>
    <w:rsid w:val="009B6787"/>
    <w:rsid w:val="009D7505"/>
    <w:rsid w:val="009E678D"/>
    <w:rsid w:val="009F71CD"/>
    <w:rsid w:val="00A133A4"/>
    <w:rsid w:val="00A35B2D"/>
    <w:rsid w:val="00A40ACA"/>
    <w:rsid w:val="00A41084"/>
    <w:rsid w:val="00A5638A"/>
    <w:rsid w:val="00AA00F2"/>
    <w:rsid w:val="00AA0CE7"/>
    <w:rsid w:val="00AA3F9E"/>
    <w:rsid w:val="00AA7C54"/>
    <w:rsid w:val="00AD5A27"/>
    <w:rsid w:val="00AE69FB"/>
    <w:rsid w:val="00AF4CD0"/>
    <w:rsid w:val="00B014C3"/>
    <w:rsid w:val="00B02506"/>
    <w:rsid w:val="00B04F7A"/>
    <w:rsid w:val="00B2257B"/>
    <w:rsid w:val="00B3239B"/>
    <w:rsid w:val="00B54B8A"/>
    <w:rsid w:val="00B55E25"/>
    <w:rsid w:val="00B65809"/>
    <w:rsid w:val="00B70C2D"/>
    <w:rsid w:val="00B71FDB"/>
    <w:rsid w:val="00B969B4"/>
    <w:rsid w:val="00B97FD4"/>
    <w:rsid w:val="00BB074B"/>
    <w:rsid w:val="00BC13AA"/>
    <w:rsid w:val="00BD18B9"/>
    <w:rsid w:val="00BD7AC8"/>
    <w:rsid w:val="00BE4D65"/>
    <w:rsid w:val="00BE587F"/>
    <w:rsid w:val="00BF7A8A"/>
    <w:rsid w:val="00C11B66"/>
    <w:rsid w:val="00C125C1"/>
    <w:rsid w:val="00C17209"/>
    <w:rsid w:val="00C20B9E"/>
    <w:rsid w:val="00C22EC5"/>
    <w:rsid w:val="00C32F6E"/>
    <w:rsid w:val="00C3744C"/>
    <w:rsid w:val="00C71B33"/>
    <w:rsid w:val="00C831CA"/>
    <w:rsid w:val="00C87247"/>
    <w:rsid w:val="00C87E5A"/>
    <w:rsid w:val="00C903E7"/>
    <w:rsid w:val="00C92827"/>
    <w:rsid w:val="00CB115F"/>
    <w:rsid w:val="00CB43A7"/>
    <w:rsid w:val="00CC041C"/>
    <w:rsid w:val="00CC7483"/>
    <w:rsid w:val="00CC75D5"/>
    <w:rsid w:val="00CD3061"/>
    <w:rsid w:val="00CD425F"/>
    <w:rsid w:val="00CD79EA"/>
    <w:rsid w:val="00CE287D"/>
    <w:rsid w:val="00CE2BD5"/>
    <w:rsid w:val="00D01927"/>
    <w:rsid w:val="00D04DE5"/>
    <w:rsid w:val="00D06D55"/>
    <w:rsid w:val="00D0719C"/>
    <w:rsid w:val="00D1181E"/>
    <w:rsid w:val="00D2522E"/>
    <w:rsid w:val="00D34CD4"/>
    <w:rsid w:val="00D51752"/>
    <w:rsid w:val="00D60D5B"/>
    <w:rsid w:val="00D6453E"/>
    <w:rsid w:val="00D8396F"/>
    <w:rsid w:val="00D86FEF"/>
    <w:rsid w:val="00D92CB1"/>
    <w:rsid w:val="00D93CE6"/>
    <w:rsid w:val="00DA655F"/>
    <w:rsid w:val="00DC20A1"/>
    <w:rsid w:val="00DC6ADF"/>
    <w:rsid w:val="00DD0CEE"/>
    <w:rsid w:val="00DD1025"/>
    <w:rsid w:val="00E013AF"/>
    <w:rsid w:val="00E06FE7"/>
    <w:rsid w:val="00E1302A"/>
    <w:rsid w:val="00E26F11"/>
    <w:rsid w:val="00E314E2"/>
    <w:rsid w:val="00E33589"/>
    <w:rsid w:val="00E55F92"/>
    <w:rsid w:val="00E57951"/>
    <w:rsid w:val="00E6246C"/>
    <w:rsid w:val="00E7285E"/>
    <w:rsid w:val="00E72A4E"/>
    <w:rsid w:val="00E84146"/>
    <w:rsid w:val="00E85391"/>
    <w:rsid w:val="00E85EBD"/>
    <w:rsid w:val="00E94307"/>
    <w:rsid w:val="00EC057D"/>
    <w:rsid w:val="00EC4A13"/>
    <w:rsid w:val="00ED4EA7"/>
    <w:rsid w:val="00ED67AE"/>
    <w:rsid w:val="00EE5801"/>
    <w:rsid w:val="00EF18D3"/>
    <w:rsid w:val="00EF19D2"/>
    <w:rsid w:val="00EF2491"/>
    <w:rsid w:val="00EF7B06"/>
    <w:rsid w:val="00F11964"/>
    <w:rsid w:val="00F126DB"/>
    <w:rsid w:val="00F14C59"/>
    <w:rsid w:val="00F23217"/>
    <w:rsid w:val="00F440B2"/>
    <w:rsid w:val="00F45910"/>
    <w:rsid w:val="00F51ED5"/>
    <w:rsid w:val="00F55AEF"/>
    <w:rsid w:val="00F619C2"/>
    <w:rsid w:val="00F66FE8"/>
    <w:rsid w:val="00F71E18"/>
    <w:rsid w:val="00F76EA7"/>
    <w:rsid w:val="00F77C51"/>
    <w:rsid w:val="00F81F56"/>
    <w:rsid w:val="00F87CAA"/>
    <w:rsid w:val="00F96647"/>
    <w:rsid w:val="00FB2BA7"/>
    <w:rsid w:val="00FD03C3"/>
    <w:rsid w:val="00FE23B4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0791"/>
  <w15:docId w15:val="{9ED7845B-771A-9946-A6FA-46010D27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03A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3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8B18D9"/>
    <w:pPr>
      <w:keepNext/>
      <w:keepLines/>
      <w:spacing w:after="40" w:line="240" w:lineRule="auto"/>
      <w:outlineLvl w:val="5"/>
    </w:pPr>
    <w:rPr>
      <w:rFonts w:asciiTheme="majorHAnsi" w:eastAsiaTheme="majorEastAsia" w:hAnsiTheme="majorHAnsi" w:cstheme="majorBidi"/>
      <w:i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03A"/>
    <w:pPr>
      <w:spacing w:after="0" w:line="240" w:lineRule="auto"/>
    </w:pPr>
    <w:rPr>
      <w:rFonts w:eastAsiaTheme="minorEastAsia"/>
      <w:lang w:eastAsia="en-GB"/>
    </w:rPr>
  </w:style>
  <w:style w:type="paragraph" w:customStyle="1" w:styleId="Default">
    <w:name w:val="Default"/>
    <w:rsid w:val="0080703A"/>
    <w:pPr>
      <w:widowControl w:val="0"/>
      <w:autoSpaceDE w:val="0"/>
      <w:autoSpaceDN w:val="0"/>
      <w:adjustRightInd w:val="0"/>
      <w:spacing w:after="0" w:line="240" w:lineRule="auto"/>
    </w:pPr>
    <w:rPr>
      <w:rFonts w:ascii="Liberation Sans" w:eastAsiaTheme="minorEastAsia" w:hAnsi="Liberation Sans" w:cs="Liberation Sans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C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E2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647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F96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647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96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647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A133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3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5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564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564"/>
    <w:rPr>
      <w:rFonts w:eastAsiaTheme="minorEastAsia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8B18D9"/>
    <w:rPr>
      <w:rFonts w:asciiTheme="majorHAnsi" w:eastAsiaTheme="majorEastAsia" w:hAnsiTheme="majorHAnsi" w:cstheme="majorBidi"/>
      <w:iCs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rsid w:val="008B18D9"/>
    <w:pPr>
      <w:spacing w:after="240" w:line="240" w:lineRule="atLeast"/>
    </w:pPr>
    <w:rPr>
      <w:rFonts w:ascii="Georgia" w:eastAsiaTheme="minorHAnsi" w:hAnsi="Georgia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8B18D9"/>
    <w:rPr>
      <w:rFonts w:ascii="Georgia" w:hAnsi="Georgia"/>
      <w:sz w:val="20"/>
      <w:szCs w:val="20"/>
    </w:rPr>
  </w:style>
  <w:style w:type="character" w:styleId="Strong">
    <w:name w:val="Strong"/>
    <w:basedOn w:val="DefaultParagraphFont"/>
    <w:qFormat/>
    <w:rsid w:val="008B1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DA3C-8D3E-40E6-93BD-BE6BDF89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doranb</dc:creator>
  <cp:lastModifiedBy>Martin Agnew</cp:lastModifiedBy>
  <cp:revision>3</cp:revision>
  <cp:lastPrinted>2013-06-14T09:42:00Z</cp:lastPrinted>
  <dcterms:created xsi:type="dcterms:W3CDTF">2014-01-31T14:29:00Z</dcterms:created>
  <dcterms:modified xsi:type="dcterms:W3CDTF">2022-02-18T12:18:00Z</dcterms:modified>
</cp:coreProperties>
</file>